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Standardowy formularz informacyjny do umów o udział w imprezie turystycznej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B1B1B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Zaoferowane Państwu połączenie usług turystycznych stanowi imprezę turystyczną w rozumieniu </w:t>
      </w:r>
      <w:r>
        <w:rPr>
          <w:rFonts w:ascii="CIDFont+F2" w:hAnsi="CIDFont+F2" w:cs="CIDFont+F2"/>
          <w:color w:val="1B1B1B"/>
          <w:sz w:val="20"/>
          <w:szCs w:val="20"/>
        </w:rPr>
        <w:t>dyrektywy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(UE) 2015/2302.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W związku z powyższym będą Państwu przysługiwały wszystkie prawa UE mające zastosowanie do imprez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turystycznych. </w:t>
      </w:r>
      <w:proofErr w:type="spellStart"/>
      <w:r>
        <w:rPr>
          <w:rFonts w:ascii="CIDFont+F2" w:hAnsi="CIDFont+F2" w:cs="CIDFont+F2"/>
          <w:color w:val="000000"/>
          <w:sz w:val="20"/>
          <w:szCs w:val="20"/>
        </w:rPr>
        <w:t>Neltravel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 xml:space="preserve"> będzie ponosiło pełną odpowiedzialność za należytą realizację całości imprezy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turystycznej.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Ponadto, zgodnie z w</w:t>
      </w:r>
      <w:r>
        <w:rPr>
          <w:rFonts w:ascii="CIDFont+F2" w:hAnsi="CIDFont+F2" w:cs="CIDFont+F2"/>
          <w:color w:val="000000"/>
          <w:sz w:val="20"/>
          <w:szCs w:val="20"/>
        </w:rPr>
        <w:t xml:space="preserve">ymogami prawa, </w:t>
      </w:r>
      <w:proofErr w:type="spellStart"/>
      <w:r>
        <w:rPr>
          <w:rFonts w:ascii="CIDFont+F2" w:hAnsi="CIDFont+F2" w:cs="CIDFont+F2"/>
          <w:color w:val="000000"/>
          <w:sz w:val="20"/>
          <w:szCs w:val="20"/>
        </w:rPr>
        <w:t>Neltravel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>. posiada zabezpieczenie w celu zapewnienia zwrotu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Państwa wpłat i, jeżeli transport jest elementem imprezy turystycznej, zapewnienia Państwa powrotu do kraju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w pr</w:t>
      </w:r>
      <w:r>
        <w:rPr>
          <w:rFonts w:ascii="CIDFont+F2" w:hAnsi="CIDFont+F2" w:cs="CIDFont+F2"/>
          <w:color w:val="000000"/>
          <w:sz w:val="20"/>
          <w:szCs w:val="20"/>
        </w:rPr>
        <w:t>zypadku, gdyby Neltravel</w:t>
      </w:r>
      <w:bookmarkStart w:id="0" w:name="_GoBack"/>
      <w:bookmarkEnd w:id="0"/>
      <w:r>
        <w:rPr>
          <w:rFonts w:ascii="CIDFont+F2" w:hAnsi="CIDFont+F2" w:cs="CIDFont+F2"/>
          <w:color w:val="000000"/>
          <w:sz w:val="20"/>
          <w:szCs w:val="20"/>
        </w:rPr>
        <w:t xml:space="preserve"> stało się niewypłacalne.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Najważniejsze prawa zgodnie z </w:t>
      </w:r>
      <w:r>
        <w:rPr>
          <w:rFonts w:ascii="CIDFont+F2" w:hAnsi="CIDFont+F2" w:cs="CIDFont+F2"/>
          <w:color w:val="1B1B1B"/>
          <w:sz w:val="20"/>
          <w:szCs w:val="20"/>
        </w:rPr>
        <w:t xml:space="preserve">dyrektywą </w:t>
      </w:r>
      <w:r>
        <w:rPr>
          <w:rFonts w:ascii="CIDFont+F2" w:hAnsi="CIDFont+F2" w:cs="CIDFont+F2"/>
          <w:color w:val="000000"/>
          <w:sz w:val="20"/>
          <w:szCs w:val="20"/>
        </w:rPr>
        <w:t>(UE) 2015/2302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- Przed zawarciem umowy o udział w imprezie turystycznej podróżni otrzymają wszystkie niezbędne informacje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na temat imprezy turystycznej.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- Zawsze co najmniej jeden przedsiębiorca ponosi odpowiedzialność za należyte wykonanie wszystkich usług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turystycznych objętych umową.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- Podróżni otrzymują awaryjny numer telefonu lub dane punktu kontaktowego, dzięki którym mogą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skontaktować się z organizatorem turystyki lub agentem turystycznym.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- Podróżni mogą przenieść imprezę turystyczną na inną osobę, powiadamiając o tym w rozsądnym terminie, z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zastrzeżeniem ewentualnych dodatkowych kosztów.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- Cena imprezy turystycznej może zostać podwyższona jedynie wtedy, gdy wzrosną określone koszty (na przykład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koszty paliwa) i zostało to wyraźnie przewidziane w umowie; w żadnym przypadku podwyżka ceny nie może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nastąpić później niż 20 dni przed rozpoczęciem imprezy turystycznej. Jeżeli podwyżka ceny przekracza 8% ceny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imprezy turystycznej, podróżny może rozwiązać umowę. Jeżeli organizator turystyki zastrzega sobie prawo do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podwyższenia ceny, podróżny ma prawo do obniżki ceny, jeżeli obniżyły się odpowiednie koszty.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- Podróżni mogą rozwiązać umowę bez ponoszenia jakiejkolwiek opłaty za rozwiązanie i uzyskać pełen zwrot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wszelkich wpłat, jeżeli jeden z istotnych elementów imprezy turystycznej, inny niż cena, zmieni się w znaczący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sposób. Jeżeli przedsiębiorca odpowiedzialny za imprezę turystyczną odwoła ją przed jej rozpoczęciem, podróżni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mają prawo do zwrotu wpłat oraz w stosownych przypadkach do rekompensaty.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- W wyjątkowych okolicznościach - na przykład jeżeli w docelowym miejscu podróży występują poważne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problemy związane z bezpieczeństwem, które mogą wpłynąć na imprezę turystyczną - podróżni mogą, przed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rozpoczęciem imprezy turystycznej, rozwiązać umowę bez ponoszenia jakiejkolwiek opłaty za rozwiązanie.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- Ponadto podróżni mogą w każdym momencie przed rozpoczęciem imprezy turystycznej rozwiązać umowę za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odpowiednią i możliwą do uzasadnienia opłatą.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- Jeżeli po rozpoczęciu imprezy turystycznej jej znaczące elementy nie mogą zostać zrealizowane zgodnie z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umową, będą musiały zostać zaproponowane, bez dodatkowych kosztów, odpowiednie alternatywne usługi. W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przypadku gdy usługi nie są świadczone zgodnie z umową, co istotnie wpływa na realizację imprezy turystycznej,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a organizator turystyki nie zdoła usunąć problemu, podróżni mogą rozwiązać umowę bez opłaty za rozwiązanie.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- Podróżni są również uprawnieni do otrzymania obniżki ceny lub rekompensaty za szkodę w przypadku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niewykonania lub nienależytego wykonania usług turystycznych.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- Organizator turystyki musi zapewnić pomoc podróżnemu, który znajdzie się w trudnej sytuacji.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- W przypadku gdy organizator turystyki stanie się niewypłacalny, wpłaty zostaną zwrócone. Jeżeli organizator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turystyki stanie się niewypłacalny po rozpoczęciu imprezy turystycznej i jeżeli impreza turystyczna obejmuje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transport, zapewniony jest powrót podróżnych do kraju. Rainbow Tours S.A. wykupił w TU Europa zabezpieczenie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na wypadek niewypłacalności. Podróżni mogą kontaktować się z tym podmiotem lub, w odpowiednich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przypadkach, z właściwym organem (dane kontaktowe, wraz z nazwą, adresem geograficznym, adresem poczty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elektronicznej i numerem telefonu), jeżeli z powodu niewypłacalności Rainbow Tours S.A. dojdzie do odmowy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świadczenia usług.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Dyrektywa (UE) 2015/2302: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563C2"/>
          <w:sz w:val="20"/>
          <w:szCs w:val="20"/>
        </w:rPr>
      </w:pPr>
      <w:r>
        <w:rPr>
          <w:rFonts w:ascii="CIDFont+F2" w:hAnsi="CIDFont+F2" w:cs="CIDFont+F2"/>
          <w:color w:val="0563C2"/>
          <w:sz w:val="20"/>
          <w:szCs w:val="20"/>
        </w:rPr>
        <w:t>https://eur-lex.europa.eu/legal-content/PL/TXT/PDF/?uri=CELEX:32015L2302&amp;from=PL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przetransponowana do prawa krajowego:</w:t>
      </w:r>
    </w:p>
    <w:p w:rsidR="00FB30CB" w:rsidRDefault="00FB30CB" w:rsidP="00FB30C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563C2"/>
          <w:sz w:val="20"/>
          <w:szCs w:val="20"/>
        </w:rPr>
      </w:pPr>
      <w:r>
        <w:rPr>
          <w:rFonts w:ascii="CIDFont+F2" w:hAnsi="CIDFont+F2" w:cs="CIDFont+F2"/>
          <w:color w:val="0563C2"/>
          <w:sz w:val="20"/>
          <w:szCs w:val="20"/>
        </w:rPr>
        <w:t>http://prawo.sejm.gov.pl/isap.nsf/DocDetails.xsp?id=WDU20170002361</w:t>
      </w:r>
    </w:p>
    <w:p w:rsidR="002C6307" w:rsidRDefault="00FB30CB" w:rsidP="00FB30CB">
      <w:r>
        <w:rPr>
          <w:rFonts w:ascii="ArialUnicodeMS" w:hAnsi="ArialUnicodeMS" w:cs="ArialUnicodeMS"/>
          <w:color w:val="000000"/>
          <w:sz w:val="20"/>
          <w:szCs w:val="20"/>
        </w:rPr>
        <w:t>Załącznik standardowy-formularz-informacyjny-3206674.pdf Data wystawienia: 2018-07-06 16:06:49</w:t>
      </w:r>
    </w:p>
    <w:sectPr w:rsidR="002C6307" w:rsidSect="00FB30CB">
      <w:pgSz w:w="11906" w:h="16838"/>
      <w:pgMar w:top="1417" w:right="99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CB"/>
    <w:rsid w:val="002C6307"/>
    <w:rsid w:val="004F16F6"/>
    <w:rsid w:val="006962F8"/>
    <w:rsid w:val="00900828"/>
    <w:rsid w:val="00DA4D5B"/>
    <w:rsid w:val="00F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B940A-CC7F-4F69-AFEF-6007C1A3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6962F8"/>
    <w:pPr>
      <w:spacing w:after="0" w:line="240" w:lineRule="auto"/>
    </w:pPr>
    <w:rPr>
      <w:rFonts w:asciiTheme="majorHAnsi" w:eastAsiaTheme="majorEastAsia" w:hAnsiTheme="majorHAnsi" w:cstheme="majorBidi"/>
      <w:b/>
      <w:sz w:val="3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A4D5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617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2019-01-23T13:00:00Z</dcterms:created>
  <dcterms:modified xsi:type="dcterms:W3CDTF">2019-01-23T13:07:00Z</dcterms:modified>
</cp:coreProperties>
</file>